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Gastos en conceptos de ayuda y subvenciones: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br/>
        <w:t>–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En el ejercicio 2023: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Concurso escolar Danos la Lata 2022-2023: 18.</w:t>
      </w:r>
      <w:r>
        <w:rPr>
          <w:rFonts w:ascii="Calibri" w:hAnsi="Calibri"/>
          <w:sz w:val="24"/>
          <w:szCs w:val="24"/>
        </w:rPr>
        <w:t>080</w:t>
      </w:r>
      <w:r>
        <w:rPr>
          <w:rFonts w:ascii="Calibri" w:hAnsi="Calibri"/>
          <w:sz w:val="24"/>
          <w:szCs w:val="24"/>
        </w:rPr>
        <w:t xml:space="preserve"> €.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Proyecto Jóvenes en Acción: 4.000 </w:t>
      </w:r>
      <w:r>
        <w:rPr>
          <w:rFonts w:ascii="Calibri" w:hAnsi="Calibri"/>
          <w:sz w:val="24"/>
          <w:szCs w:val="24"/>
        </w:rPr>
        <w:t>€.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Subvenciones para actividades o proyectos dentro del programa de responsabilidad social corporativa de SERMUGRAN (RSC): 20.000 €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LibreOffice/24.2.7.2$Windows_X86_64 LibreOffice_project/ee3885777aa7032db5a9b65deec9457448a91162</Application>
  <AppVersion>15.0000</AppVersion>
  <Pages>1</Pages>
  <Words>48</Words>
  <Characters>250</Characters>
  <CharactersWithSpaces>289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2025-04-07T10:51:59Z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